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Core"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http://schemas.openxmlformats.org/officeDocument/2006/math" xmlns:mc="http://schemas.openxmlformats.org/markup-compatibility/2006" xmlns:ck="urn:clarkdown:docx" mc:Ignorable="ck">
  <w:body>
    <w:p>
      <w:pPr>
        <w:pStyle w:val="Heading1"/>
        <ck:id v="attorney-client-retainer-agreement"/>
      </w:pPr>
      <w:bookmarkStart w:id="0" w:name="attorney_client_retainer_agreement"/>
      <w:r>
        <w:t>Attorney-Client Retainer Agreement</w:t>
      </w:r>
      <w:bookmarkEnd w:id="0"/>
    </w:p>
    <w:p>
      <w:r>
        <w:rPr>
          <w:i/>
        </w:rPr>
        <w:t>Template — customize all bracketed fields and review with licensed counsel before use.</w:t>
      </w:r>
    </w:p>
    <w:sdt>
      <w:sdtPr>
        <w:tag w:val="clarkdown:div"/>
        <ck:div v="|callout|type=warning"/>
      </w:sdtPr>
      <w:sdtContent>
        <w:p>
          <w:pPr>
            <w:pStyle w:val="CkCallout"/>
          </w:pPr>
          <w:r>
            <w:rPr>
              <w:b/>
            </w:rPr>
            <w:t>Attorney Review Required.</w:t>
          </w:r>
          <w:r>
            <w:t xml:space="preserve"> This template is provided by ProperFile for general informational purposes only and does not constitute legal advice. Laws governing attorney-client agreements, fee arrangements, and trust accounting vary by state and practice area. Have a licensed attorney in your jurisdiction review and customize this agreement — including compliance with your state's Rules of Professional Conduct — before using it with any client.</w:t>
          </w:r>
        </w:p>
      </w:sdtContent>
    </w:sdt>
    <w:p>
      <w:r>
        <w:t xml:space="preserve">This Retainer Agreement ("Agreement") is entered into as of </w:t>
      </w:r>
      <w:r>
        <w:rPr>
          <w:b/>
        </w:rPr>
        <w:t>[Date]</w:t>
      </w:r>
      <w:r>
        <w:t xml:space="preserve">, by and between </w:t>
      </w:r>
      <w:r>
        <w:rPr>
          <w:b/>
        </w:rPr>
        <w:t>[Law Firm Name]</w:t>
      </w:r>
      <w:r>
        <w:t xml:space="preserve"> ("Attorney" or "Firm") and </w:t>
      </w:r>
      <w:r>
        <w:rPr>
          <w:b/>
        </w:rPr>
        <w:t>[Client Name]</w:t>
      </w:r>
      <w:r>
        <w:t xml:space="preserve"> ("Client").</w:t>
      </w:r>
    </w:p>
    <w:p>
      <w:pPr>
        <w:pStyle w:val="Heading2"/>
        <ck:id v="1-scope-of-representation"/>
      </w:pPr>
      <w:bookmarkStart w:id="1" w:name="_1_scope_of_representation"/>
      <w:r>
        <w:t>1. Scope of Representation</w:t>
      </w:r>
      <w:bookmarkEnd w:id="1"/>
    </w:p>
    <w:p>
      <w:r>
        <w:t xml:space="preserve">Attorney agrees to represent Client in connection with: </w:t>
      </w:r>
      <w:r>
        <w:rPr>
          <w:b/>
        </w:rPr>
        <w:t>[describe matter — e.g., "the negotiation and drafting of a commercial lease agreement" or "representation in the matter of Smith v. Jones, Case No. 12345"]</w:t>
      </w:r>
      <w:r>
        <w:t>.</w:t>
      </w:r>
    </w:p>
    <w:p>
      <w:r>
        <w:t>This Agreement does not cover any other legal matter unless the parties agree in writing to expand the scope of representation.</w:t>
      </w:r>
    </w:p>
    <w:p>
      <w:pPr>
        <w:pStyle w:val="Heading2"/>
        <ck:id v="2-fees-and-billing"/>
      </w:pPr>
      <w:bookmarkStart w:id="2" w:name="_2_fees_and_billing"/>
      <w:r>
        <w:t>2. Fees and Billing</w:t>
      </w:r>
      <w:bookmarkEnd w:id="2"/>
    </w:p>
    <w:p>
      <w:r>
        <w:rPr>
          <w:b/>
        </w:rPr>
        <w:t>[Select and complete the applicable fee structure:]</w:t>
      </w:r>
    </w:p>
    <w:p>
      <w:pPr>
        <w:pStyle w:val="ListParagraph"/>
        <w:numPr>
          <w:ilvl w:val="0"/>
          <w:numId w:val="1"/>
        </w:numPr>
      </w:pPr>
      <w:r>
        <w:rPr>
          <w:b/>
        </w:rPr>
        <w:t>Hourly Rate:</w:t>
      </w:r>
      <w:r>
        <w:t xml:space="preserve"> Client agrees to pay Attorney at the rate of </w:t>
      </w:r>
      <m:oMath>
        <m:r>
          <m:t xml:space="preserve">[</m:t>
        </m:r>
        <m:r>
          <m:t xml:space="preserve">A</m:t>
        </m:r>
        <m:r>
          <m:t xml:space="preserve">m</m:t>
        </m:r>
        <m:r>
          <m:t xml:space="preserve">o</m:t>
        </m:r>
        <m:r>
          <m:t xml:space="preserve">u</m:t>
        </m:r>
        <m:r>
          <m:t xml:space="preserve">n</m:t>
        </m:r>
        <m:r>
          <m:t xml:space="preserve">t</m:t>
        </m:r>
        <m:r>
          <m:t xml:space="preserve">]</m:t>
        </m:r>
        <m:r>
          <m:t xml:space="preserve">*</m:t>
        </m:r>
        <m:r>
          <m:t xml:space="preserve">*</m:t>
        </m:r>
        <m:r>
          <m:t xml:space="preserve">p</m:t>
        </m:r>
        <m:r>
          <m:t xml:space="preserve">e</m:t>
        </m:r>
        <m:r>
          <m:t xml:space="preserve">r</m:t>
        </m:r>
        <m:r>
          <m:t xml:space="preserve">h</m:t>
        </m:r>
        <m:r>
          <m:t xml:space="preserve">o</m:t>
        </m:r>
        <m:r>
          <m:t xml:space="preserve">u</m:t>
        </m:r>
        <m:r>
          <m:t xml:space="preserve">r</m:t>
        </m:r>
        <m:r>
          <m:t xml:space="preserve">f</m:t>
        </m:r>
        <m:r>
          <m:t xml:space="preserve">o</m:t>
        </m:r>
        <m:r>
          <m:t xml:space="preserve">r</m:t>
        </m:r>
        <m:r>
          <m:t xml:space="preserve">A</m:t>
        </m:r>
        <m:r>
          <m:t xml:space="preserve">t</m:t>
        </m:r>
        <m:r>
          <m:t xml:space="preserve">t</m:t>
        </m:r>
        <m:r>
          <m:t xml:space="preserve">o</m:t>
        </m:r>
        <m:r>
          <m:t xml:space="preserve">r</m:t>
        </m:r>
        <m:r>
          <m:t xml:space="preserve">n</m:t>
        </m:r>
        <m:r>
          <m:t xml:space="preserve">e</m:t>
        </m:r>
        <m:sSup>
          <m:e>
            <m:r>
              <m:t xml:space="preserve">y</m:t>
            </m:r>
          </m:e>
          <m:sup>
            <m:r>
              <m:t xml:space="preserve">′</m:t>
            </m:r>
          </m:sup>
        </m:sSup>
        <m:r>
          <m:t xml:space="preserve">s</m:t>
        </m:r>
        <m:r>
          <m:t xml:space="preserve">t</m:t>
        </m:r>
        <m:r>
          <m:t xml:space="preserve">i</m:t>
        </m:r>
        <m:r>
          <m:t xml:space="preserve">m</m:t>
        </m:r>
        <m:r>
          <m:t xml:space="preserve">e</m:t>
        </m:r>
        <m:r>
          <m:t xml:space="preserve">,</m:t>
        </m:r>
        <m:r>
          <m:t xml:space="preserve">a</m:t>
        </m:r>
        <m:r>
          <m:t xml:space="preserve">n</m:t>
        </m:r>
        <m:r>
          <m:t xml:space="preserve">d</m:t>
        </m:r>
        <m:r>
          <m:t xml:space="preserve">*</m:t>
        </m:r>
        <m:r>
          <m:t xml:space="preserve">*</m:t>
        </m:r>
      </m:oMath>
      <w:r>
        <w:rPr>
          <w:b/>
        </w:rPr>
        <w:t>[Amount]</w:t>
      </w:r>
      <w:r>
        <w:t xml:space="preserve"> per hour for paralegal or associate time, billed in increments of </w:t>
      </w:r>
      <w:r>
        <w:rPr>
          <w:b/>
        </w:rPr>
        <w:t>[e.g., one-tenth of an hour]</w:t>
      </w:r>
      <w:r>
        <w:t>.</w:t>
      </w:r>
    </w:p>
    <w:p>
      <w:pPr>
        <w:pStyle w:val="ListParagraph"/>
        <w:numPr>
          <w:ilvl w:val="0"/>
          <w:numId w:val="1"/>
        </w:numPr>
      </w:pPr>
      <w:r>
        <w:rPr>
          <w:b/>
        </w:rPr>
        <w:t>Flat Fee:</w:t>
      </w:r>
      <w:r>
        <w:t xml:space="preserve"> Client agrees to pay a flat fee of </w:t>
      </w:r>
      <w:r>
        <w:rPr>
          <w:b/>
        </w:rPr>
        <w:t>$[Amount]</w:t>
      </w:r>
      <w:r>
        <w:t xml:space="preserve"> for the scope of services described in Section 1.</w:t>
      </w:r>
    </w:p>
    <w:p>
      <w:pPr>
        <w:pStyle w:val="ListParagraph"/>
        <w:numPr>
          <w:ilvl w:val="0"/>
          <w:numId w:val="1"/>
        </w:numPr>
      </w:pPr>
      <w:r>
        <w:rPr>
          <w:b/>
        </w:rPr>
        <w:t>Contingency Fee:</w:t>
      </w:r>
      <w:r>
        <w:t xml:space="preserve"> Attorney's fee shall be </w:t>
      </w:r>
      <w:r>
        <w:rPr>
          <w:b/>
        </w:rPr>
        <w:t>[Percentage]%</w:t>
      </w:r>
      <w:r>
        <w:t xml:space="preserve"> of any recovery obtained, whether by settlement, judgment, or otherwise, subject to the requirements of </w:t>
      </w:r>
      <w:r>
        <w:rPr>
          <w:b/>
        </w:rPr>
        <w:t>[applicable state rule]</w:t>
      </w:r>
      <w:r>
        <w:t>.</w:t>
      </w:r>
    </w:p>
    <w:p>
      <w:pPr>
        <w:pStyle w:val="Heading2"/>
        <ck:id v="3-retainer-advance-deposit"/>
      </w:pPr>
      <w:bookmarkStart w:id="3" w:name="_3_retainer_advance_deposit"/>
      <w:r>
        <w:t>3. Retainer / Advance Deposit</w:t>
      </w:r>
      <w:bookmarkEnd w:id="3"/>
    </w:p>
    <w:p>
      <w:r>
        <w:t xml:space="preserve">Client shall pay an initial retainer of </w:t>
      </w:r>
      <m:oMath>
        <m:r>
          <m:t xml:space="preserve">[</m:t>
        </m:r>
        <m:r>
          <m:t xml:space="preserve">A</m:t>
        </m:r>
        <m:r>
          <m:t xml:space="preserve">m</m:t>
        </m:r>
        <m:r>
          <m:t xml:space="preserve">o</m:t>
        </m:r>
        <m:r>
          <m:t xml:space="preserve">u</m:t>
        </m:r>
        <m:r>
          <m:t xml:space="preserve">n</m:t>
        </m:r>
        <m:r>
          <m:t xml:space="preserve">t</m:t>
        </m:r>
        <m:r>
          <m:t xml:space="preserve">]</m:t>
        </m:r>
        <m:r>
          <m:t xml:space="preserve">*</m:t>
        </m:r>
        <m:r>
          <m:t xml:space="preserve">*</m:t>
        </m:r>
        <m:r>
          <m:t xml:space="preserve">,</m:t>
        </m:r>
        <m:r>
          <m:t xml:space="preserve">t</m:t>
        </m:r>
        <m:r>
          <m:t xml:space="preserve">o</m:t>
        </m:r>
        <m:r>
          <m:t xml:space="preserve">b</m:t>
        </m:r>
        <m:r>
          <m:t xml:space="preserve">e</m:t>
        </m:r>
        <m:r>
          <m:t xml:space="preserve">d</m:t>
        </m:r>
        <m:r>
          <m:t xml:space="preserve">e</m:t>
        </m:r>
        <m:r>
          <m:t xml:space="preserve">p</m:t>
        </m:r>
        <m:r>
          <m:t xml:space="preserve">o</m:t>
        </m:r>
        <m:r>
          <m:t xml:space="preserve">s</m:t>
        </m:r>
        <m:r>
          <m:t xml:space="preserve">i</m:t>
        </m:r>
        <m:r>
          <m:t xml:space="preserve">t</m:t>
        </m:r>
        <m:r>
          <m:t xml:space="preserve">e</m:t>
        </m:r>
        <m:r>
          <m:t xml:space="preserve">d</m:t>
        </m:r>
        <m:r>
          <m:t xml:space="preserve">i</m:t>
        </m:r>
        <m:r>
          <m:t xml:space="preserve">n</m:t>
        </m:r>
        <m:r>
          <m:t xml:space="preserve">t</m:t>
        </m:r>
        <m:r>
          <m:t xml:space="preserve">o</m:t>
        </m:r>
        <m:r>
          <m:t xml:space="preserve">A</m:t>
        </m:r>
        <m:r>
          <m:t xml:space="preserve">t</m:t>
        </m:r>
        <m:r>
          <m:t xml:space="preserve">t</m:t>
        </m:r>
        <m:r>
          <m:t xml:space="preserve">o</m:t>
        </m:r>
        <m:r>
          <m:t xml:space="preserve">r</m:t>
        </m:r>
        <m:r>
          <m:t xml:space="preserve">n</m:t>
        </m:r>
        <m:r>
          <m:t xml:space="preserve">e</m:t>
        </m:r>
        <m:sSup>
          <m:e>
            <m:r>
              <m:t xml:space="preserve">y</m:t>
            </m:r>
          </m:e>
          <m:sup>
            <m:r>
              <m:t xml:space="preserve">′</m:t>
            </m:r>
          </m:sup>
        </m:sSup>
        <m:r>
          <m:t xml:space="preserve">s</m:t>
        </m:r>
        <m:r>
          <m:t xml:space="preserve">c</m:t>
        </m:r>
        <m:r>
          <m:t xml:space="preserve">l</m:t>
        </m:r>
        <m:r>
          <m:t xml:space="preserve">i</m:t>
        </m:r>
        <m:r>
          <m:t xml:space="preserve">e</m:t>
        </m:r>
        <m:r>
          <m:t xml:space="preserve">n</m:t>
        </m:r>
        <m:r>
          <m:t xml:space="preserve">t</m:t>
        </m:r>
        <m:r>
          <m:t xml:space="preserve">t</m:t>
        </m:r>
        <m:r>
          <m:t xml:space="preserve">r</m:t>
        </m:r>
        <m:r>
          <m:t xml:space="preserve">u</m:t>
        </m:r>
        <m:r>
          <m:t xml:space="preserve">s</m:t>
        </m:r>
        <m:r>
          <m:t xml:space="preserve">t</m:t>
        </m:r>
        <m:r>
          <m:t xml:space="preserve">a</m:t>
        </m:r>
        <m:r>
          <m:t xml:space="preserve">c</m:t>
        </m:r>
        <m:r>
          <m:t xml:space="preserve">c</m:t>
        </m:r>
        <m:r>
          <m:t xml:space="preserve">o</m:t>
        </m:r>
        <m:r>
          <m:t xml:space="preserve">u</m:t>
        </m:r>
        <m:r>
          <m:t xml:space="preserve">n</m:t>
        </m:r>
        <m:r>
          <m:t xml:space="preserve">t</m:t>
        </m:r>
        <m:r>
          <m:t xml:space="preserve">.</m:t>
        </m:r>
        <m:r>
          <m:t xml:space="preserve">F</m:t>
        </m:r>
        <m:r>
          <m:t xml:space="preserve">e</m:t>
        </m:r>
        <m:r>
          <m:t xml:space="preserve">e</m:t>
        </m:r>
        <m:r>
          <m:t xml:space="preserve">s</m:t>
        </m:r>
        <m:r>
          <m:t xml:space="preserve">a</m:t>
        </m:r>
        <m:r>
          <m:t xml:space="preserve">n</m:t>
        </m:r>
        <m:r>
          <m:t xml:space="preserve">d</m:t>
        </m:r>
        <m:r>
          <m:t xml:space="preserve">c</m:t>
        </m:r>
        <m:r>
          <m:t xml:space="preserve">o</m:t>
        </m:r>
        <m:r>
          <m:t xml:space="preserve">s</m:t>
        </m:r>
        <m:r>
          <m:t xml:space="preserve">t</m:t>
        </m:r>
        <m:r>
          <m:t xml:space="preserve">s</m:t>
        </m:r>
        <m:r>
          <m:t xml:space="preserve">w</m:t>
        </m:r>
        <m:r>
          <m:t xml:space="preserve">i</m:t>
        </m:r>
        <m:r>
          <m:t xml:space="preserve">l</m:t>
        </m:r>
        <m:r>
          <m:t xml:space="preserve">l</m:t>
        </m:r>
        <m:r>
          <m:t xml:space="preserve">b</m:t>
        </m:r>
        <m:r>
          <m:t xml:space="preserve">e</m:t>
        </m:r>
        <m:r>
          <m:t xml:space="preserve">d</m:t>
        </m:r>
        <m:r>
          <m:t xml:space="preserve">r</m:t>
        </m:r>
        <m:r>
          <m:t xml:space="preserve">a</m:t>
        </m:r>
        <m:r>
          <m:t xml:space="preserve">w</m:t>
        </m:r>
        <m:r>
          <m:t xml:space="preserve">n</m:t>
        </m:r>
        <m:r>
          <m:t xml:space="preserve">a</m:t>
        </m:r>
        <m:r>
          <m:t xml:space="preserve">g</m:t>
        </m:r>
        <m:r>
          <m:t xml:space="preserve">a</m:t>
        </m:r>
        <m:r>
          <m:t xml:space="preserve">i</m:t>
        </m:r>
        <m:r>
          <m:t xml:space="preserve">n</m:t>
        </m:r>
        <m:r>
          <m:t xml:space="preserve">s</m:t>
        </m:r>
        <m:r>
          <m:t xml:space="preserve">t</m:t>
        </m:r>
        <m:r>
          <m:t xml:space="preserve">t</m:t>
        </m:r>
        <m:r>
          <m:t xml:space="preserve">h</m:t>
        </m:r>
        <m:r>
          <m:t xml:space="preserve">i</m:t>
        </m:r>
        <m:r>
          <m:t xml:space="preserve">s</m:t>
        </m:r>
        <m:r>
          <m:t xml:space="preserve">r</m:t>
        </m:r>
        <m:r>
          <m:t xml:space="preserve">e</m:t>
        </m:r>
        <m:r>
          <m:t xml:space="preserve">t</m:t>
        </m:r>
        <m:r>
          <m:t xml:space="preserve">a</m:t>
        </m:r>
        <m:r>
          <m:t xml:space="preserve">i</m:t>
        </m:r>
        <m:r>
          <m:t xml:space="preserve">n</m:t>
        </m:r>
        <m:r>
          <m:t xml:space="preserve">e</m:t>
        </m:r>
        <m:r>
          <m:t xml:space="preserve">r</m:t>
        </m:r>
        <m:r>
          <m:t xml:space="preserve">a</m:t>
        </m:r>
        <m:r>
          <m:t xml:space="preserve">s</m:t>
        </m:r>
        <m:r>
          <m:t xml:space="preserve">e</m:t>
        </m:r>
        <m:r>
          <m:t xml:space="preserve">a</m:t>
        </m:r>
        <m:r>
          <m:t xml:space="preserve">r</m:t>
        </m:r>
        <m:r>
          <m:t xml:space="preserve">n</m:t>
        </m:r>
        <m:r>
          <m:t xml:space="preserve">e</m:t>
        </m:r>
        <m:r>
          <m:t xml:space="preserve">d</m:t>
        </m:r>
        <m:r>
          <m:t xml:space="preserve">o</m:t>
        </m:r>
        <m:r>
          <m:t xml:space="preserve">r</m:t>
        </m:r>
        <m:r>
          <m:t xml:space="preserve">i</m:t>
        </m:r>
        <m:r>
          <m:t xml:space="preserve">n</m:t>
        </m:r>
        <m:r>
          <m:t xml:space="preserve">c</m:t>
        </m:r>
        <m:r>
          <m:t xml:space="preserve">u</m:t>
        </m:r>
        <m:r>
          <m:t xml:space="preserve">r</m:t>
        </m:r>
        <m:r>
          <m:t xml:space="preserve">r</m:t>
        </m:r>
        <m:r>
          <m:t xml:space="preserve">e</m:t>
        </m:r>
        <m:r>
          <m:t xml:space="preserve">d</m:t>
        </m:r>
        <m:r>
          <m:t xml:space="preserve">,</m:t>
        </m:r>
        <m:r>
          <m:t xml:space="preserve">a</m:t>
        </m:r>
        <m:r>
          <m:t xml:space="preserve">n</m:t>
        </m:r>
        <m:r>
          <m:t xml:space="preserve">d</m:t>
        </m:r>
        <m:r>
          <m:t xml:space="preserve">i</m:t>
        </m:r>
        <m:r>
          <m:t xml:space="preserve">t</m:t>
        </m:r>
        <m:r>
          <m:t xml:space="preserve">e</m:t>
        </m:r>
        <m:r>
          <m:t xml:space="preserve">m</m:t>
        </m:r>
        <m:r>
          <m:t xml:space="preserve">i</m:t>
        </m:r>
        <m:r>
          <m:t xml:space="preserve">z</m:t>
        </m:r>
        <m:r>
          <m:t xml:space="preserve">e</m:t>
        </m:r>
        <m:r>
          <m:t xml:space="preserve">d</m:t>
        </m:r>
        <m:r>
          <m:t xml:space="preserve">s</m:t>
        </m:r>
        <m:r>
          <m:t xml:space="preserve">t</m:t>
        </m:r>
        <m:r>
          <m:t xml:space="preserve">a</m:t>
        </m:r>
        <m:r>
          <m:t xml:space="preserve">t</m:t>
        </m:r>
        <m:r>
          <m:t xml:space="preserve">e</m:t>
        </m:r>
        <m:r>
          <m:t xml:space="preserve">m</m:t>
        </m:r>
        <m:r>
          <m:t xml:space="preserve">e</m:t>
        </m:r>
        <m:r>
          <m:t xml:space="preserve">n</m:t>
        </m:r>
        <m:r>
          <m:t xml:space="preserve">t</m:t>
        </m:r>
        <m:r>
          <m:t xml:space="preserve">s</m:t>
        </m:r>
        <m:r>
          <m:t xml:space="preserve">w</m:t>
        </m:r>
        <m:r>
          <m:t xml:space="preserve">i</m:t>
        </m:r>
        <m:r>
          <m:t xml:space="preserve">l</m:t>
        </m:r>
        <m:r>
          <m:t xml:space="preserve">l</m:t>
        </m:r>
        <m:r>
          <m:t xml:space="preserve">b</m:t>
        </m:r>
        <m:r>
          <m:t xml:space="preserve">e</m:t>
        </m:r>
        <m:r>
          <m:t xml:space="preserve">p</m:t>
        </m:r>
        <m:r>
          <m:t xml:space="preserve">r</m:t>
        </m:r>
        <m:r>
          <m:t xml:space="preserve">o</m:t>
        </m:r>
        <m:r>
          <m:t xml:space="preserve">v</m:t>
        </m:r>
        <m:r>
          <m:t xml:space="preserve">i</m:t>
        </m:r>
        <m:r>
          <m:t xml:space="preserve">d</m:t>
        </m:r>
        <m:r>
          <m:t xml:space="preserve">e</m:t>
        </m:r>
        <m:r>
          <m:t xml:space="preserve">d</m:t>
        </m:r>
        <m:r>
          <m:t xml:space="preserve">*</m:t>
        </m:r>
        <m:r>
          <m:t xml:space="preserve">*</m:t>
        </m:r>
        <m:r>
          <m:t xml:space="preserve">[</m:t>
        </m:r>
        <m:r>
          <m:t xml:space="preserve">m</m:t>
        </m:r>
        <m:r>
          <m:t xml:space="preserve">o</m:t>
        </m:r>
        <m:r>
          <m:t xml:space="preserve">n</m:t>
        </m:r>
        <m:r>
          <m:t xml:space="preserve">t</m:t>
        </m:r>
        <m:r>
          <m:t xml:space="preserve">h</m:t>
        </m:r>
        <m:r>
          <m:t xml:space="preserve">l</m:t>
        </m:r>
        <m:r>
          <m:t xml:space="preserve">y</m:t>
        </m:r>
        <m:r>
          <m:t xml:space="preserve">/</m:t>
        </m:r>
        <m:r>
          <m:t xml:space="preserve">u</m:t>
        </m:r>
        <m:r>
          <m:t xml:space="preserve">p</m:t>
        </m:r>
        <m:r>
          <m:t xml:space="preserve">o</m:t>
        </m:r>
        <m:r>
          <m:t xml:space="preserve">n</m:t>
        </m:r>
        <m:r>
          <m:t xml:space="preserve">r</m:t>
        </m:r>
        <m:r>
          <m:t xml:space="preserve">e</m:t>
        </m:r>
        <m:r>
          <m:t xml:space="preserve">q</m:t>
        </m:r>
        <m:r>
          <m:t xml:space="preserve">u</m:t>
        </m:r>
        <m:r>
          <m:t xml:space="preserve">e</m:t>
        </m:r>
        <m:r>
          <m:t xml:space="preserve">s</m:t>
        </m:r>
        <m:r>
          <m:t xml:space="preserve">t</m:t>
        </m:r>
        <m:r>
          <m:t xml:space="preserve">]</m:t>
        </m:r>
        <m:r>
          <m:t xml:space="preserve">*</m:t>
        </m:r>
        <m:r>
          <m:t xml:space="preserve">*</m:t>
        </m:r>
        <m:r>
          <m:t xml:space="preserve">.</m:t>
        </m:r>
        <m:r>
          <m:t xml:space="preserve">C</m:t>
        </m:r>
        <m:r>
          <m:t xml:space="preserve">l</m:t>
        </m:r>
        <m:r>
          <m:t xml:space="preserve">i</m:t>
        </m:r>
        <m:r>
          <m:t xml:space="preserve">e</m:t>
        </m:r>
        <m:r>
          <m:t xml:space="preserve">n</m:t>
        </m:r>
        <m:r>
          <m:t xml:space="preserve">t</m:t>
        </m:r>
        <m:r>
          <m:t xml:space="preserve">a</m:t>
        </m:r>
        <m:r>
          <m:t xml:space="preserve">g</m:t>
        </m:r>
        <m:r>
          <m:t xml:space="preserve">r</m:t>
        </m:r>
        <m:r>
          <m:t xml:space="preserve">e</m:t>
        </m:r>
        <m:r>
          <m:t xml:space="preserve">e</m:t>
        </m:r>
        <m:r>
          <m:t xml:space="preserve">s</m:t>
        </m:r>
        <m:r>
          <m:t xml:space="preserve">t</m:t>
        </m:r>
        <m:r>
          <m:t xml:space="preserve">o</m:t>
        </m:r>
        <m:r>
          <m:t xml:space="preserve">r</m:t>
        </m:r>
        <m:r>
          <m:t xml:space="preserve">e</m:t>
        </m:r>
        <m:r>
          <m:t xml:space="preserve">p</m:t>
        </m:r>
        <m:r>
          <m:t xml:space="preserve">l</m:t>
        </m:r>
        <m:r>
          <m:t xml:space="preserve">e</m:t>
        </m:r>
        <m:r>
          <m:t xml:space="preserve">n</m:t>
        </m:r>
        <m:r>
          <m:t xml:space="preserve">i</m:t>
        </m:r>
        <m:r>
          <m:t xml:space="preserve">s</m:t>
        </m:r>
        <m:r>
          <m:t xml:space="preserve">h</m:t>
        </m:r>
        <m:r>
          <m:t xml:space="preserve">t</m:t>
        </m:r>
        <m:r>
          <m:t xml:space="preserve">h</m:t>
        </m:r>
        <m:r>
          <m:t xml:space="preserve">e</m:t>
        </m:r>
        <m:r>
          <m:t xml:space="preserve">r</m:t>
        </m:r>
        <m:r>
          <m:t xml:space="preserve">e</m:t>
        </m:r>
        <m:r>
          <m:t xml:space="preserve">t</m:t>
        </m:r>
        <m:r>
          <m:t xml:space="preserve">a</m:t>
        </m:r>
        <m:r>
          <m:t xml:space="preserve">i</m:t>
        </m:r>
        <m:r>
          <m:t xml:space="preserve">n</m:t>
        </m:r>
        <m:r>
          <m:t xml:space="preserve">e</m:t>
        </m:r>
        <m:r>
          <m:t xml:space="preserve">r</m:t>
        </m:r>
        <m:r>
          <m:t xml:space="preserve">t</m:t>
        </m:r>
        <m:r>
          <m:t xml:space="preserve">o</m:t>
        </m:r>
        <m:r>
          <m:t xml:space="preserve">i</m:t>
        </m:r>
        <m:r>
          <m:t xml:space="preserve">t</m:t>
        </m:r>
        <m:r>
          <m:t xml:space="preserve">s</m:t>
        </m:r>
        <m:r>
          <m:t xml:space="preserve">o</m:t>
        </m:r>
        <m:r>
          <m:t xml:space="preserve">r</m:t>
        </m:r>
        <m:r>
          <m:t xml:space="preserve">i</m:t>
        </m:r>
        <m:r>
          <m:t xml:space="preserve">g</m:t>
        </m:r>
        <m:r>
          <m:t xml:space="preserve">i</m:t>
        </m:r>
        <m:r>
          <m:t xml:space="preserve">n</m:t>
        </m:r>
        <m:r>
          <m:t xml:space="preserve">a</m:t>
        </m:r>
        <m:r>
          <m:t xml:space="preserve">l</m:t>
        </m:r>
        <m:r>
          <m:t xml:space="preserve">a</m:t>
        </m:r>
        <m:r>
          <m:t xml:space="preserve">m</m:t>
        </m:r>
        <m:r>
          <m:t xml:space="preserve">o</m:t>
        </m:r>
        <m:r>
          <m:t xml:space="preserve">u</m:t>
        </m:r>
        <m:r>
          <m:t xml:space="preserve">n</m:t>
        </m:r>
        <m:r>
          <m:t xml:space="preserve">t</m:t>
        </m:r>
        <m:r>
          <m:t xml:space="preserve">i</m:t>
        </m:r>
        <m:r>
          <m:t xml:space="preserve">f</m:t>
        </m:r>
        <m:r>
          <m:t xml:space="preserve">i</m:t>
        </m:r>
        <m:r>
          <m:t xml:space="preserve">t</m:t>
        </m:r>
        <m:r>
          <m:t xml:space="preserve">f</m:t>
        </m:r>
        <m:r>
          <m:t xml:space="preserve">a</m:t>
        </m:r>
        <m:r>
          <m:t xml:space="preserve">l</m:t>
        </m:r>
        <m:r>
          <m:t xml:space="preserve">l</m:t>
        </m:r>
        <m:r>
          <m:t xml:space="preserve">s</m:t>
        </m:r>
        <m:r>
          <m:t xml:space="preserve">b</m:t>
        </m:r>
        <m:r>
          <m:t xml:space="preserve">e</m:t>
        </m:r>
        <m:r>
          <m:t xml:space="preserve">l</m:t>
        </m:r>
        <m:r>
          <m:t xml:space="preserve">o</m:t>
        </m:r>
        <m:r>
          <m:t xml:space="preserve">w</m:t>
        </m:r>
        <m:r>
          <m:t xml:space="preserve">*</m:t>
        </m:r>
        <m:r>
          <m:t xml:space="preserve">*</m:t>
        </m:r>
      </m:oMath>
      <w:r>
        <w:rPr>
          <w:b/>
        </w:rPr>
        <w:t>[Threshold]</w:t>
      </w:r>
      <w:r>
        <w:t>.</w:t>
      </w:r>
    </w:p>
    <w:p>
      <w:pPr>
        <w:pStyle w:val="Heading2"/>
        <ck:id v="4-costs-and-expenses"/>
      </w:pPr>
      <w:bookmarkStart w:id="4" w:name="_4_costs_and_expenses"/>
      <w:r>
        <w:t>4. Costs and Expenses</w:t>
      </w:r>
      <w:bookmarkEnd w:id="4"/>
    </w:p>
    <w:p>
      <w:r>
        <w:t xml:space="preserve">In addition to fees, Client is responsible for costs advanced by Attorney on Client's behalf, including but not limited to filing fees, service of process, expert witness fees, deposition transcripts, and postage. Attorney will seek Client's approval before incurring any single cost exceeding </w:t>
      </w:r>
      <w:r>
        <w:rPr>
          <w:b/>
        </w:rPr>
        <w:t>$[Amount]</w:t>
      </w:r>
      <w:r>
        <w:t>.</w:t>
      </w:r>
    </w:p>
    <w:p>
      <w:pPr>
        <w:pStyle w:val="Heading2"/>
        <ck:id v="5-client-responsibilities"/>
      </w:pPr>
      <w:bookmarkStart w:id="5" w:name="_5_client_responsibilities"/>
      <w:r>
        <w:t>5. Client Responsibilities</w:t>
      </w:r>
      <w:bookmarkEnd w:id="5"/>
    </w:p>
    <w:p>
      <w:r>
        <w:t xml:space="preserve">Client agrees to: (a) provide complete and accurate information relevant to the matter; (b) respond promptly to Attorney's requests for information or documents; (c) keep Attorney informed of any change in contact information; and (d) pay all invoices within </w:t>
      </w:r>
      <w:r>
        <w:rPr>
          <w:b/>
        </w:rPr>
        <w:t>[e.g., 30 days]</w:t>
      </w:r>
      <w:r>
        <w:t xml:space="preserve"> of the invoice date.</w:t>
      </w:r>
    </w:p>
    <w:p>
      <w:pPr>
        <w:pStyle w:val="Heading2"/>
        <ck:id v="6-termination"/>
      </w:pPr>
      <w:bookmarkStart w:id="6" w:name="_6_termination"/>
      <w:r>
        <w:t>6. Termination</w:t>
      </w:r>
      <w:bookmarkEnd w:id="6"/>
    </w:p>
    <w:p>
      <w:r>
        <w:t>Either party may terminate this Agreement at any time upon written notice, subject to Attorney's obligation to take reasonable steps to protect Client's interests, including giving notice, allowing time for substitution of counsel, and returning Client's file and any unearned portion of fees paid in advance.</w:t>
      </w:r>
    </w:p>
    <w:p>
      <w:pPr>
        <w:pStyle w:val="Heading2"/>
        <ck:id v="7-no-guarantee-of-outcome"/>
      </w:pPr>
      <w:bookmarkStart w:id="7" w:name="_7_no_guarantee_of_outcome"/>
      <w:r>
        <w:t>7. No Guarantee of Outcome</w:t>
      </w:r>
      <w:bookmarkEnd w:id="7"/>
    </w:p>
    <w:p>
      <w:r>
        <w:t>Client acknowledges that Attorney has made no promise or guarantee regarding the outcome of the matter. Any comments about the potential result are expressions of opinion only.</w:t>
      </w:r>
    </w:p>
    <w:p>
      <w:pPr>
        <w:pStyle w:val="Heading2"/>
        <ck:id v="8-communication"/>
      </w:pPr>
      <w:bookmarkStart w:id="8" w:name="_8_communication"/>
      <w:r>
        <w:t>8. Communication</w:t>
      </w:r>
      <w:bookmarkEnd w:id="8"/>
    </w:p>
    <w:p>
      <w:r>
        <w:t xml:space="preserve">Attorney will communicate with Client primarily via </w:t>
      </w:r>
      <w:r>
        <w:rPr>
          <w:b/>
        </w:rPr>
        <w:t>[email / phone / client portal]</w:t>
      </w:r>
      <w:r>
        <w:t xml:space="preserve"> and will provide reasonable updates on the status of the matter.</w:t>
      </w:r>
    </w:p>
    <w:p>
      <w:pPr>
        <w:pStyle w:val="Heading2"/>
        <ck:id v="9-governing-law"/>
      </w:pPr>
      <w:bookmarkStart w:id="9" w:name="_9_governing_law"/>
      <w:r>
        <w:t>9. Governing Law</w:t>
      </w:r>
      <w:bookmarkEnd w:id="9"/>
    </w:p>
    <w:p>
      <w:r>
        <w:t xml:space="preserve">This Agreement shall be governed by the laws of the State of </w:t>
      </w:r>
      <w:r>
        <w:rPr>
          <w:b/>
        </w:rPr>
        <w:t>[State]</w:t>
      </w:r>
      <w:r>
        <w:t>.</w:t>
      </w:r>
    </w:p>
    <w:p>
      <w:pPr>
        <w:pBdr>
          <w:bottom w:val="single" w:sz="6" w:space="1" w:color="1A1A1A"/>
        </w:pBdr>
      </w:pPr>
    </w:p>
    <w:p>
      <w:r>
        <w:rPr>
          <w:b/>
        </w:rPr>
        <w:t>Client Signature:</w:t>
      </w:r>
      <w:r>
        <w:t xml:space="preserve"> _______________________________ </w:t>
      </w:r>
      <w:r>
        <w:rPr>
          <w:b/>
        </w:rPr>
        <w:t>Date:</w:t>
      </w:r>
      <w:r>
        <w:t xml:space="preserve"> ___________</w:t>
      </w:r>
    </w:p>
    <w:p>
      <w:r>
        <w:rPr>
          <w:b/>
        </w:rPr>
        <w:t>Attorney Signature:</w:t>
      </w:r>
      <w:r>
        <w:t xml:space="preserve"> _______________________________ </w:t>
      </w:r>
      <w:r>
        <w:rPr>
          <w:b/>
        </w:rPr>
        <w:t>Date:</w:t>
      </w:r>
      <w:r>
        <w:t xml:space="preserve"> ___________</w:t>
      </w:r>
    </w:p>
    <w:sectPr>
      <w:pgSz w:w="12240" w:h="15840"/>
      <w:pgMar w:top="1440" w:right="1440" w:bottom="1440" w:left="1440" w:header="720" w:footer="720" w:gutter="0"/>
    </w:sectPr>
  </w:body>
</w:document>
</file>

<file path=word/fontTable.xml><?xml version="1.0" encoding="utf-8"?>
<w:fonts xmlns:w="http://schemas.openxmlformats.org/wordprocessingml/2006/main">
  <w:font w:name="Calibri">
    <w:family w:val="swiss"/>
  </w:font>
  <w:font w:name="Calibri Light">
    <w:family w:val="swiss"/>
  </w:font>
  <w:font w:name="Consolas">
    <w:family w:val="modern"/>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multiLevelType w:val="hybrid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1."/>
      <w:lvlJc w:val="left"/>
      <w:pPr>
        <w:ind w:left="2880" w:hanging="360"/>
      </w:pPr>
    </w:lvl>
    <w:lvl w:ilvl="4">
      <w:start w:val="1"/>
      <w:numFmt w:val="decimal"/>
      <w:lvlText w:val="%2."/>
      <w:lvlJc w:val="left"/>
      <w:pPr>
        <w:ind w:left="3600" w:hanging="360"/>
      </w:pPr>
    </w:lvl>
    <w:lvl w:ilvl="5">
      <w:start w:val="1"/>
      <w:numFmt w:val="decimal"/>
      <w:lvlText w:val="%3."/>
      <w:lvlJc w:val="left"/>
      <w:pPr>
        <w:ind w:left="4320" w:hanging="360"/>
      </w:pPr>
    </w:lvl>
    <w:lvl w:ilvl="6">
      <w:start w:val="1"/>
      <w:numFmt w:val="decimal"/>
      <w:lvlText w:val="%1."/>
      <w:lvlJc w:val="left"/>
      <w:pPr>
        <w:ind w:left="5040" w:hanging="360"/>
      </w:pPr>
    </w:lvl>
    <w:lvl w:ilvl="7">
      <w:start w:val="1"/>
      <w:numFmt w:val="decimal"/>
      <w:lvlText w:val="%2."/>
      <w:lvlJc w:val="left"/>
      <w:pPr>
        <w:ind w:left="5760" w:hanging="360"/>
      </w:pPr>
    </w:lvl>
    <w:lvl w:ilvl="8">
      <w:start w:val="1"/>
      <w:numFmt w:val="decimal"/>
      <w:lvlText w:val="%3."/>
      <w:lvlJc w:val="left"/>
      <w:pPr>
        <w:ind w:left="6480" w:hanging="360"/>
      </w:pPr>
    </w:lvl>
  </w:abstractNum>
  <w:abstractNum w:abstractNumId="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num>
</w:numbering>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lang w:val="en-US"/>
      </w:rPr>
    </w:rPrDefault>
    <w:pPrDefault>
      <w:pPr>
        <w:spacing w:after="160" w:line="312" w:lineRule="auto"/>
      </w:pPr>
    </w:pPrDefault>
  </w:docDefaults>
  <w:style w:type="paragraph" w:styleId="Normal" w:default="1">
    <w:name w:val="Normal"/>
  </w:style>
  <w:style w:type="paragraph" w:styleId="Heading1" w:default="0">
    <w:name w:val="heading 1"/>
    <w:basedOn w:val="Normal"/>
    <w:next w:val="Normal"/>
    <w:pPr>
      <w:keepNext/>
      <w:keepLines/>
      <w:spacing w:before="320" w:line="264" w:lineRule="auto"/>
      <w:outlineLvl w:val="0"/>
    </w:pPr>
    <w:rPr>
      <w:rFonts w:ascii="Calibri Light" w:hAnsi="Calibri Light"/>
      <w:b/>
      <w:color w:val="1A1A1A"/>
      <w:sz w:val="43"/>
      <w:szCs w:val="43"/>
    </w:rPr>
  </w:style>
  <w:style w:type="paragraph" w:styleId="Heading2" w:default="0">
    <w:name w:val="heading 2"/>
    <w:basedOn w:val="Normal"/>
    <w:next w:val="Normal"/>
    <w:pPr>
      <w:keepNext/>
      <w:keepLines/>
      <w:spacing w:before="320" w:line="264" w:lineRule="auto"/>
      <w:outlineLvl w:val="1"/>
    </w:pPr>
    <w:rPr>
      <w:rFonts w:ascii="Calibri Light" w:hAnsi="Calibri Light"/>
      <w:b/>
      <w:sz w:val="34"/>
      <w:szCs w:val="34"/>
    </w:rPr>
  </w:style>
  <w:style w:type="paragraph" w:styleId="Heading3" w:default="0">
    <w:name w:val="heading 3"/>
    <w:basedOn w:val="Normal"/>
    <w:next w:val="Normal"/>
    <w:pPr>
      <w:keepNext/>
      <w:keepLines/>
      <w:spacing w:before="160" w:line="264" w:lineRule="auto"/>
      <w:outlineLvl w:val="2"/>
    </w:pPr>
    <w:rPr>
      <w:rFonts w:ascii="Calibri Light" w:hAnsi="Calibri Light"/>
      <w:b/>
      <w:sz w:val="28"/>
      <w:szCs w:val="28"/>
    </w:rPr>
  </w:style>
  <w:style w:type="paragraph" w:styleId="Heading4" w:default="0">
    <w:name w:val="heading 4"/>
    <w:basedOn w:val="Normal"/>
    <w:next w:val="Normal"/>
    <w:pPr>
      <w:keepNext/>
      <w:keepLines/>
      <w:spacing w:before="160" w:line="264" w:lineRule="auto"/>
      <w:outlineLvl w:val="3"/>
    </w:pPr>
    <w:rPr>
      <w:rFonts w:ascii="Calibri Light" w:hAnsi="Calibri Light"/>
      <w:b/>
      <w:sz w:val="22"/>
      <w:szCs w:val="22"/>
    </w:rPr>
  </w:style>
  <w:style w:type="paragraph" w:styleId="Heading5" w:default="0">
    <w:name w:val="heading 5"/>
    <w:basedOn w:val="Normal"/>
    <w:next w:val="Normal"/>
    <w:pPr>
      <w:keepNext/>
      <w:keepLines/>
      <w:spacing w:before="160" w:line="264" w:lineRule="auto"/>
      <w:outlineLvl w:val="4"/>
    </w:pPr>
    <w:rPr>
      <w:rFonts w:ascii="Calibri Light" w:hAnsi="Calibri Light"/>
      <w:b/>
      <w:sz w:val="22"/>
      <w:szCs w:val="22"/>
    </w:rPr>
  </w:style>
  <w:style w:type="paragraph" w:styleId="Heading6" w:default="0">
    <w:name w:val="heading 6"/>
    <w:basedOn w:val="Normal"/>
    <w:next w:val="Normal"/>
    <w:pPr>
      <w:keepNext/>
      <w:keepLines/>
      <w:spacing w:before="160" w:line="264" w:lineRule="auto"/>
      <w:outlineLvl w:val="5"/>
    </w:pPr>
    <w:rPr>
      <w:rFonts w:ascii="Calibri Light" w:hAnsi="Calibri Light"/>
      <w:b/>
      <w:sz w:val="22"/>
      <w:szCs w:val="22"/>
    </w:rPr>
  </w:style>
  <w:style w:type="paragraph" w:styleId="Quote" w:default="0">
    <w:name w:val="Quote"/>
    <w:basedOn w:val="Normal"/>
    <w:pPr>
      <w:ind w:left="320"/>
      <w:pBdr>
        <w:left w:val="single" w:sz="24" w:space="12" w:color="BFBFBF"/>
      </w:pBdr>
    </w:pPr>
    <w:rPr>
      <w:i/>
      <w:color w:val="595959"/>
    </w:rPr>
  </w:style>
  <w:style w:type="character" w:styleId="CkHighlight">
    <w:name w:val="Clarkdown Highlight"/>
    <w:rPr>
      <w:shd w:val="clear" w:fill="FFF2A8"/>
    </w:rPr>
  </w:style>
  <w:style w:type="character" w:styleId="CkSmallcaps">
    <w:name w:val="Clarkdown Smallcaps"/>
    <w:rPr>
      <w:smallCaps/>
    </w:rPr>
  </w:style>
  <w:style w:type="character" w:styleId="CkUnderline">
    <w:name w:val="Clarkdown Underline"/>
    <w:rPr>
      <w:u w:val="single"/>
    </w:rPr>
  </w:style>
  <w:style w:type="character" w:styleId="CkMuted">
    <w:name w:val="Clarkdown Muted"/>
    <w:rPr>
      <w:color w:val="595959"/>
    </w:rPr>
  </w:style>
  <w:style w:type="character" w:styleId="CkAccent">
    <w:name w:val="Clarkdown Accent"/>
    <w:rPr>
      <w:color w:val="1A1A1A"/>
    </w:rPr>
  </w:style>
  <w:style w:type="character" w:styleId="CkCaption">
    <w:name w:val="Clarkdown Caption"/>
    <w:rPr>
      <w:i/>
      <w:color w:val="595959"/>
      <w:sz w:val="20"/>
      <w:szCs w:val="20"/>
    </w:rPr>
  </w:style>
  <w:style w:type="paragraph" w:styleId="CkDisplay" w:default="0">
    <w:name w:val="Clarkdown Display"/>
    <w:basedOn w:val="Normal"/>
    <w:next w:val="Normal"/>
    <w:pPr>
      <w:keepNext/>
      <w:keepLines/>
      <w:spacing w:after="240" w:line="264" w:lineRule="auto"/>
    </w:pPr>
    <w:rPr>
      <w:rFonts w:ascii="Calibri Light" w:hAnsi="Calibri Light"/>
      <w:b/>
      <w:color w:val="1A1A1A"/>
      <w:sz w:val="132"/>
      <w:szCs w:val="132"/>
    </w:rPr>
  </w:style>
  <w:style w:type="character" w:styleId="CkKicker">
    <w:name w:val="Clarkdown Kicker"/>
    <w:rPr>
      <w:smallCaps/>
      <w:spacing w:val="18"/>
      <w:color w:val="595959"/>
    </w:rPr>
  </w:style>
  <w:style w:type="paragraph" w:styleId="CkTrackedCaps" w:default="0">
    <w:name w:val="Clarkdown Tracked Caps"/>
    <w:basedOn w:val="Normal"/>
    <w:next w:val="Normal"/>
    <w:rPr>
      <w:smallCaps/>
      <w:spacing w:val="18"/>
    </w:rPr>
  </w:style>
  <w:style w:type="paragraph" w:styleId="Title" w:default="0">
    <w:name w:val="Title"/>
    <w:basedOn w:val="Normal"/>
    <w:next w:val="Normal"/>
    <w:pPr>
      <w:keepNext/>
      <w:keepLines/>
      <w:spacing w:after="240" w:line="264" w:lineRule="auto"/>
    </w:pPr>
    <w:rPr>
      <w:rFonts w:ascii="Calibri Light" w:hAnsi="Calibri Light"/>
      <w:b/>
      <w:sz w:val="54"/>
      <w:szCs w:val="54"/>
    </w:rPr>
  </w:style>
  <w:style w:type="character" w:styleId="Hyperlink">
    <w:name w:val="Hyperlink"/>
    <w:rPr>
      <w:color w:val="1A1A1A"/>
      <w:u w:val="single"/>
    </w:rPr>
  </w:style>
  <w:style w:type="paragraph" w:styleId="CkCodeBlock" w:default="0">
    <w:name w:val="Clarkdown Code Block"/>
    <w:basedOn w:val="Normal"/>
    <w:pPr>
      <w:shd w:val="clear" w:fill="EDEDED"/>
      <w:spacing w:after="0" w:line="240" w:lineRule="auto"/>
    </w:pPr>
    <w:rPr>
      <w:rFonts w:ascii="Consolas" w:hAnsi="Consolas"/>
      <w:noProof/>
      <w:sz w:val="20"/>
    </w:rPr>
  </w:style>
  <w:style w:type="character" w:styleId="CkCode">
    <w:name w:val="Clarkdown Code"/>
    <w:rPr>
      <w:rFonts w:ascii="Consolas" w:hAnsi="Consolas"/>
      <w:shd w:val="clear" w:fill="EDEDED"/>
      <w:sz w:val="20"/>
    </w:rPr>
  </w:style>
  <w:style w:type="paragraph" w:styleId="Caption" w:default="0">
    <w:name w:val="caption"/>
    <w:basedOn w:val="Normal"/>
    <w:rPr>
      <w:i/>
      <w:sz w:val="18"/>
    </w:rPr>
  </w:style>
  <w:style w:type="paragraph" w:styleId="ListParagraph" w:default="0">
    <w:name w:val="List Paragraph"/>
    <w:basedOn w:val="Normal"/>
    <w:pPr>
      <w:ind w:left="320"/>
    </w:pPr>
  </w:style>
  <w:style w:type="paragraph" w:styleId="CkUnknown" w:default="0">
    <w:name w:val="Clarkdown Unknown"/>
    <w:basedOn w:val="Normal"/>
    <w:pPr>
      <w:shd w:val="clear" w:fill="FFEEEE"/>
    </w:pPr>
  </w:style>
  <w:style w:type="paragraph" w:styleId="FootnoteText" w:default="0">
    <w:name w:val="footnote text"/>
    <w:basedOn w:val="Normal"/>
    <w:rPr>
      <w:sz w:val="18"/>
    </w:rPr>
  </w:style>
  <w:style w:type="character" w:styleId="FootnoteReference">
    <w:name w:val="footnote reference"/>
    <w:rPr>
      <w:vertAlign w:val="superscript"/>
    </w:rPr>
  </w:style>
  <w:style w:type="table" w:styleId="CkTable">
    <w:name w:val="Clarkdown Table"/>
    <w:tblPr>
      <w:tblBorders>
        <w:top w:val="single" w:sz="4" w:color="BFBFBF"/>
        <w:left w:val="single" w:sz="4" w:color="BFBFBF"/>
        <w:bottom w:val="single" w:sz="4" w:color="BFBFBF"/>
        <w:right w:val="single" w:sz="4" w:color="BFBFBF"/>
        <w:insideH w:val="single" w:sz="4" w:color="BFBFBF"/>
        <w:insideV w:val="single" w:sz="4" w:color="BFBFBF"/>
      </w:tblBorders>
      <w:tblCellMar>
        <w:top w:w="80" w:type="dxa"/>
        <w:left w:w="80" w:type="dxa"/>
        <w:bottom w:w="80" w:type="dxa"/>
        <w:right w:w="80" w:type="dxa"/>
      </w:tblCellMar>
    </w:tblPr>
  </w:style>
  <w:style w:type="table" w:styleId="CkLayout">
    <w:name w:val="Clarkdown Layout"/>
    <w:tblPr>
      <w:tblBorders>
        <w:top w:val="none"/>
        <w:left w:val="none"/>
        <w:bottom w:val="none"/>
        <w:right w:val="none"/>
        <w:insideH w:val="none"/>
        <w:insideV w:val="none"/>
      </w:tblBorders>
    </w:tblPr>
  </w:style>
  <w:style w:type="paragraph" w:styleId="CkNote" w:default="0">
    <w:name w:val="Clarkdown Note"/>
    <w:basedOn w:val="Normal"/>
    <w:pPr>
      <w:pBdr>
        <w:left w:val="single" w:sz="24" w:space="8" w:color="2F6FEB"/>
      </w:pBdr>
      <w:ind w:left="240"/>
    </w:pPr>
  </w:style>
  <w:style w:type="paragraph" w:styleId="CkTip" w:default="0">
    <w:name w:val="Clarkdown Tip"/>
    <w:basedOn w:val="Normal"/>
    <w:pPr>
      <w:pBdr>
        <w:left w:val="single" w:sz="24" w:space="8" w:color="1A7F37"/>
      </w:pBdr>
      <w:ind w:left="240"/>
    </w:pPr>
  </w:style>
  <w:style w:type="paragraph" w:styleId="CkWarning" w:default="0">
    <w:name w:val="Clarkdown Warning"/>
    <w:basedOn w:val="Normal"/>
    <w:pPr>
      <w:pBdr>
        <w:left w:val="single" w:sz="24" w:space="8" w:color="9A6700"/>
      </w:pBdr>
      <w:ind w:left="240"/>
    </w:pPr>
  </w:style>
  <w:style w:type="paragraph" w:styleId="CkImportant" w:default="0">
    <w:name w:val="Clarkdown Important"/>
    <w:basedOn w:val="Normal"/>
    <w:pPr>
      <w:pBdr>
        <w:left w:val="single" w:sz="24" w:space="8" w:color="8250DF"/>
      </w:pBdr>
      <w:ind w:left="240"/>
    </w:pPr>
  </w:style>
  <w:style w:type="paragraph" w:styleId="CkCaution" w:default="0">
    <w:name w:val="Clarkdown Caution"/>
    <w:basedOn w:val="Normal"/>
    <w:pPr>
      <w:pBdr>
        <w:left w:val="single" w:sz="24" w:space="8" w:color="CF222E"/>
      </w:pBdr>
      <w:ind w:left="240"/>
    </w:pPr>
  </w:style>
  <w:style w:type="paragraph" w:styleId="CkCallout" w:default="0">
    <w:name w:val="CkCallout"/>
    <w:basedOn w:val="Normal"/>
  </w:style>
</w:styles>
</file>

<file path=word/_rels/document.xml.rels><?xml version="1.0" encoding="UTF-8" standalone="yes"?>
<Relationships xmlns="http://schemas.openxmlformats.org/package/2006/relationships"><Relationship Id="rIdStyles" Type="http://schemas.openxmlformats.org/officeDocument/2006/relationships/styles" Target="styles.xml"/><Relationship Id="rIdNumbering" Type="http://schemas.openxmlformats.org/officeDocument/2006/relationships/numbering" Target="numbering.xml"/><Relationship Id="rIdFonts" Type="http://schemas.openxmlformats.org/officeDocument/2006/relationships/fontTable" Target="fontTable.xml"/><Relationship Id="rIdSettings" Type="http://schemas.openxmlformats.org/officeDocument/2006/relationships/settings" Target="settings.xml"/></Relationships>
</file>

<file path=docProps/core.xml><?xml version="1.0" encoding="utf-8"?>
<cp:coreProperties xmlns:cp="http://schemas.openxmlformats.org/package/2006/metadata/core-properties" xmlns:dc="http://purl.org/dc/elements/1.1/" xmlns:dcterms="http://purl.org/dc/terms/" xmlns:xsi="http://www.w3.org/2001/XMLSchema-instance"/>
</file>