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Core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="http://schemas.openxmlformats.org/officeDocument/2006/math" xmlns:mc="http://schemas.openxmlformats.org/markup-compatibility/2006" xmlns:ck="urn:clarkdown:docx" mc:Ignorable="ck">
  <w:body>
    <w:p>
      <w:pPr>
        <w:pStyle w:val="Heading1"/>
        <ck:id v="case-status-update-email-template"/>
      </w:pPr>
      <w:bookmarkStart w:id="0" w:name="case_status_update_email_template"/>
      <w:r>
        <w:t>Case Status Update Email Template</w:t>
      </w:r>
      <w:bookmarkEnd w:id="0"/>
    </w:p>
    <w:p>
      <w:r>
        <w:rPr>
          <w:i/>
        </w:rPr>
        <w:t>Template — copy into your email client, personalize the bracketed fields, and adjust the tone to fit your firm's voice.</w:t>
      </w:r>
    </w:p>
    <w:sdt>
      <w:sdtPr>
        <w:tag w:val="clarkdown:div"/>
        <ck:div v="|callout|"/>
      </w:sdtPr>
      <w:sdtContent>
        <w:p>
          <w:pPr>
            <w:pStyle w:val="CkCallout"/>
          </w:pPr>
          <w:r>
            <w:rPr>
              <w:b/>
            </w:rPr>
            <w:t>Attorney Review Required.</w:t>
          </w:r>
          <w:r>
            <w:t xml:space="preserve"> This template is a communication aid only. Confirm that any case specifics you share comply with your jurisdiction's rules on client communication and confidentiality, and that the update is accurate before sending.</w:t>
          </w:r>
        </w:p>
      </w:sdtContent>
    </w:sdt>
    <w:p>
      <w:pPr>
        <w:pStyle w:val="Heading2"/>
        <ck:id v="template"/>
      </w:pPr>
      <w:bookmarkStart w:id="1" w:name="template"/>
      <w:r>
        <w:t>Template</w:t>
      </w:r>
      <w:bookmarkEnd w:id="1"/>
    </w:p>
    <w:p>
      <w:r>
        <w:rPr>
          <w:b/>
        </w:rPr>
        <w:t>Subject:</w:t>
      </w:r>
      <w:r>
        <w:t xml:space="preserve"> Case Update — [Client Last Name] v. [Opposing Party] — [Date]</w:t>
      </w:r>
    </w:p>
    <w:p>
      <w:r>
        <w:t>Dear [Client First Name],</w:t>
      </w:r>
    </w:p>
    <w:p>
      <w:r>
        <w:t>I hope this note finds you well. I wanted to provide you with an update on the status of your matter.</w:t>
      </w:r>
    </w:p>
    <w:p>
      <w:r>
        <w:rPr>
          <w:b/>
        </w:rPr>
        <w:t>Recent Developments</w:t>
      </w:r>
    </w:p>
    <w:p>
      <w:r>
        <w:t>Since our last update on [Date of Last Update], the following has occurred:</w:t>
      </w:r>
    </w:p>
    <w:p>
      <w:pPr>
        <w:pStyle w:val="ListParagraph"/>
        <w:numPr>
          <w:ilvl w:val="0"/>
          <w:numId w:val="1"/>
        </w:numPr>
      </w:pPr>
      <w:r>
        <w:t>[Development 1 — e.g., "We received the opposing party's response to our motion."]</w:t>
      </w:r>
    </w:p>
    <w:p>
      <w:pPr>
        <w:pStyle w:val="ListParagraph"/>
        <w:numPr>
          <w:ilvl w:val="0"/>
          <w:numId w:val="1"/>
        </w:numPr>
      </w:pPr>
      <w:r>
        <w:t>[Development 2 — e.g., "The court scheduled a hearing for [Date]."]</w:t>
      </w:r>
    </w:p>
    <w:p>
      <w:pPr>
        <w:pStyle w:val="ListParagraph"/>
        <w:numPr>
          <w:ilvl w:val="0"/>
          <w:numId w:val="1"/>
        </w:numPr>
      </w:pPr>
      <w:r>
        <w:t>[Development 3]</w:t>
      </w:r>
    </w:p>
    <w:p>
      <w:r>
        <w:rPr>
          <w:b/>
        </w:rPr>
        <w:t>Current Status</w:t>
      </w:r>
    </w:p>
    <w:p>
      <w:r>
        <w:t>[One or two sentences summarizing where the matter currently stands in plain language — e.g., "We are currently awaiting the court's ruling on our motion to compel, which we expect within the next 30 days."]</w:t>
      </w:r>
    </w:p>
    <w:p>
      <w:r>
        <w:rPr>
          <w:b/>
        </w:rPr>
        <w:t>Next Steps</w:t>
      </w:r>
    </w:p>
    <w:p>
      <w:pPr>
        <w:pStyle w:val="ListParagraph"/>
        <w:numPr>
          <w:ilvl w:val="0"/>
          <w:numId w:val="2"/>
        </w:numPr>
      </w:pPr>
      <w:r>
        <w:t>[Next step 1 — e.g., "We will file our reply brief by [Date]."]</w:t>
      </w:r>
    </w:p>
    <w:p>
      <w:pPr>
        <w:pStyle w:val="ListParagraph"/>
        <w:numPr>
          <w:ilvl w:val="0"/>
          <w:numId w:val="2"/>
        </w:numPr>
      </w:pPr>
      <w:r>
        <w:t>[Next step 2 — e.g., "We anticipate the deposition of [Witness] will take place the week of [Date]."]</w:t>
      </w:r>
    </w:p>
    <w:p>
      <w:r>
        <w:rPr>
          <w:b/>
        </w:rPr>
        <w:t>Action Needed From You</w:t>
      </w:r>
    </w:p>
    <w:p>
      <w:pPr>
        <w:pStyle w:val="ListParagraph"/>
        <w:numPr>
          <w:ilvl w:val="0"/>
          <w:numId w:val="3"/>
        </w:numPr>
      </w:pPr>
      <w:r>
        <w:t>[Action item 1 — e.g., "Please review and sign the enclosed declaration and return it by [Date]."]</w:t>
      </w:r>
    </w:p>
    <w:p>
      <w:pPr>
        <w:pStyle w:val="ListParagraph"/>
        <w:numPr>
          <w:ilvl w:val="0"/>
          <w:numId w:val="3"/>
        </w:numPr>
      </w:pPr>
      <w:r>
        <w:t>[Action item 2 — e.g., "Please provide the additional documents requested (see attached list)."]</w:t>
      </w:r>
    </w:p>
    <w:p>
      <w:r>
        <w:rPr>
          <w:i/>
        </w:rPr>
        <w:t>(If there is nothing needed from the client at this time, replace this section with: "There is nothing further needed from you at this time — we will reach out as soon as there is a meaningful update.")</w:t>
      </w:r>
    </w:p>
    <w:p>
      <w:r>
        <w:rPr>
          <w:b/>
        </w:rPr>
        <w:t>Estimated Timeline</w:t>
      </w:r>
    </w:p>
    <w:p>
      <w:r>
        <w:t>Based on where things stand, we currently expect [next milestone, e.g., "a ruling on the pending motion" or "trial"] around [estimated timeframe]. As always, timelines in litigation can shift, and we will let you know promptly if that changes.</w:t>
      </w:r>
    </w:p>
    <w:p>
      <w:r>
        <w:rPr>
          <w:b/>
        </w:rPr>
        <w:t>Questions?</w:t>
      </w:r>
    </w:p>
    <w:p>
      <w:r>
        <w:t>Please don't hesitate to reach out if you have any questions in the meantime — you can reach me at [phone] or [email], or log in to your client portal at any time to view your case documents and billing.</w:t>
      </w:r>
    </w:p>
    <w:p>
      <w:r>
        <w:t>Best regards,</w:t>
      </w:r>
    </w:p>
    <w:p>
      <w:r>
        <w:t>[Attorney Name] [Firm Name] [Phone] | [Email]</w:t>
      </w:r>
    </w:p>
    <w:p>
      <w:pPr>
        <w:pBdr>
          <w:bottom w:val="single" w:sz="6" w:space="1" w:color="1A1A1A"/>
        </w:pBdr>
      </w:pPr>
    </w:p>
    <w:p>
      <w:pPr>
        <w:pStyle w:val="Heading3"/>
        <ck:id v="usage-notes"/>
      </w:pPr>
      <w:bookmarkStart w:id="2" w:name="usage_notes"/>
      <w:r>
        <w:t>Usage Notes</w:t>
      </w:r>
      <w:bookmarkEnd w:id="2"/>
    </w:p>
    <w:p>
      <w:pPr>
        <w:pStyle w:val="ListParagraph"/>
        <w:numPr>
          <w:ilvl w:val="0"/>
          <w:numId w:val="4"/>
        </w:numPr>
      </w:pPr>
      <w:r>
        <w:t xml:space="preserve">Send status updates on a </w:t>
      </w:r>
      <w:r>
        <w:rPr>
          <w:b/>
        </w:rPr>
        <w:t>consistent cadence</w:t>
      </w:r>
      <w:r>
        <w:t xml:space="preserve"> (e.g., every 2–4 weeks, or after any significant development) — regular communication is one of the most common client satisfaction factors and helps reduce "checking in" calls.</w:t>
      </w:r>
    </w:p>
    <w:p>
      <w:pPr>
        <w:pStyle w:val="ListParagraph"/>
        <w:numPr>
          <w:ilvl w:val="0"/>
          <w:numId w:val="4"/>
        </w:numPr>
      </w:pPr>
      <w:r>
        <w:t xml:space="preserve">Keep the </w:t>
      </w:r>
      <w:r>
        <w:rPr>
          <w:b/>
        </w:rPr>
        <w:t>Current Status</w:t>
      </w:r>
      <w:r>
        <w:t xml:space="preserve"> section in plain language a non-lawyer can understand; save legal jargon for formal filings.</w:t>
      </w:r>
    </w:p>
    <w:p>
      <w:pPr>
        <w:pStyle w:val="ListParagraph"/>
        <w:numPr>
          <w:ilvl w:val="0"/>
          <w:numId w:val="4"/>
        </w:numPr>
      </w:pPr>
      <w:r>
        <w:t>If your firm uses a client portal, note that case documents and invoices are available there so clients get in the habit of checking it directly.</w:t>
      </w: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w="http://schemas.openxmlformats.org/wordprocessingml/2006/main">
  <w:font w:name="Calibri">
    <w:family w:val="swiss"/>
  </w:font>
  <w:font w:name="Calibri Light">
    <w:family w:val="swiss"/>
  </w:font>
  <w:font w:name="Consolas">
    <w:family w:val="modern"/>
  </w:font>
</w:fonts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1."/>
      <w:lvlJc w:val="left"/>
      <w:pPr>
        <w:ind w:left="2880" w:hanging="360"/>
      </w:pPr>
    </w:lvl>
    <w:lvl w:ilvl="4">
      <w:start w:val="1"/>
      <w:numFmt w:val="decimal"/>
      <w:lvlText w:val="%2."/>
      <w:lvlJc w:val="left"/>
      <w:pPr>
        <w:ind w:left="3600" w:hanging="360"/>
      </w:pPr>
    </w:lvl>
    <w:lvl w:ilvl="5">
      <w:start w:val="1"/>
      <w:numFmt w:val="decimal"/>
      <w:lvlText w:val="%3."/>
      <w:lvlJc w:val="left"/>
      <w:pPr>
        <w:ind w:left="4320" w:hanging="360"/>
      </w:pPr>
    </w:lvl>
    <w:lvl w:ilvl="6">
      <w:start w:val="1"/>
      <w:numFmt w:val="decimal"/>
      <w:lvlText w:val="%1."/>
      <w:lvlJc w:val="left"/>
      <w:pPr>
        <w:ind w:left="5040" w:hanging="360"/>
      </w:pPr>
    </w:lvl>
    <w:lvl w:ilvl="7">
      <w:start w:val="1"/>
      <w:numFmt w:val="decimal"/>
      <w:lvlText w:val="%2."/>
      <w:lvlJc w:val="left"/>
      <w:pPr>
        <w:ind w:left="5760" w:hanging="360"/>
      </w:pPr>
    </w:lvl>
    <w:lvl w:ilvl="8">
      <w:start w:val="1"/>
      <w:numFmt w:val="decimal"/>
      <w:lvlText w:val="%3."/>
      <w:lvlJc w:val="left"/>
      <w:pPr>
        <w:ind w:left="6480" w:hanging="360"/>
      </w:pPr>
    </w:lvl>
  </w:abstractNum>
  <w:abstractNum w:abstractNumId="3">
    <w:multiLevelType w:val="hybridMultilevel"/>
    <w:lvl w:ilvl="0">
      <w:start w:val="1"/>
      <w:numFmt w:val="bullet"/>
      <w:lvlText w:val="☐"/>
      <w:lvlJc w:val="left"/>
      <w:pPr>
        <w:ind w:left="720" w:hanging="360"/>
      </w:pPr>
    </w:lvl>
    <w:lvl w:ilvl="1">
      <w:start w:val="1"/>
      <w:numFmt w:val="bullet"/>
      <w:lvlText w:val="☐"/>
      <w:lvlJc w:val="left"/>
      <w:pPr>
        <w:ind w:left="1440" w:hanging="360"/>
      </w:pPr>
    </w:lvl>
    <w:lvl w:ilvl="2">
      <w:start w:val="1"/>
      <w:numFmt w:val="bullet"/>
      <w:lvlText w:val="☐"/>
      <w:lvlJc w:val="left"/>
      <w:pPr>
        <w:ind w:left="2160" w:hanging="360"/>
      </w:pPr>
    </w:lvl>
    <w:lvl w:ilvl="3">
      <w:start w:val="1"/>
      <w:numFmt w:val="bullet"/>
      <w:lvlText w:val="☐"/>
      <w:lvlJc w:val="left"/>
      <w:pPr>
        <w:ind w:left="2880" w:hanging="360"/>
      </w:pPr>
    </w:lvl>
    <w:lvl w:ilvl="4">
      <w:start w:val="1"/>
      <w:numFmt w:val="bullet"/>
      <w:lvlText w:val="☐"/>
      <w:lvlJc w:val="left"/>
      <w:pPr>
        <w:ind w:left="3600" w:hanging="360"/>
      </w:pPr>
    </w:lvl>
    <w:lvl w:ilvl="5">
      <w:start w:val="1"/>
      <w:numFmt w:val="bullet"/>
      <w:lvlText w:val="☐"/>
      <w:lvlJc w:val="left"/>
      <w:pPr>
        <w:ind w:left="4320" w:hanging="360"/>
      </w:pPr>
    </w:lvl>
    <w:lvl w:ilvl="6">
      <w:start w:val="1"/>
      <w:numFmt w:val="bullet"/>
      <w:lvlText w:val="☐"/>
      <w:lvlJc w:val="left"/>
      <w:pPr>
        <w:ind w:left="5040" w:hanging="360"/>
      </w:pPr>
    </w:lvl>
    <w:lvl w:ilvl="7">
      <w:start w:val="1"/>
      <w:numFmt w:val="bullet"/>
      <w:lvlText w:val="☐"/>
      <w:lvlJc w:val="left"/>
      <w:pPr>
        <w:ind w:left="5760" w:hanging="360"/>
      </w:pPr>
    </w:lvl>
    <w:lvl w:ilvl="8">
      <w:start w:val="1"/>
      <w:numFmt w:val="bullet"/>
      <w:lvlText w:val="☐"/>
      <w:lvlJc w:val="left"/>
      <w:pPr>
        <w:ind w:left="6480" w:hanging="360"/>
      </w:pPr>
    </w:lvl>
  </w:abstractNum>
  <w:abstractNum w:abstractNumId="4">
    <w:multiLevelType w:val="hybridMultilevel"/>
    <w:lvl w:ilvl="0">
      <w:start w:val="1"/>
      <w:numFmt w:val="bullet"/>
      <w:lvlText w:val="☑"/>
      <w:lvlJc w:val="left"/>
      <w:pPr>
        <w:ind w:left="720" w:hanging="360"/>
      </w:pPr>
    </w:lvl>
    <w:lvl w:ilvl="1">
      <w:start w:val="1"/>
      <w:numFmt w:val="bullet"/>
      <w:lvlText w:val="☑"/>
      <w:lvlJc w:val="left"/>
      <w:pPr>
        <w:ind w:left="1440" w:hanging="360"/>
      </w:pPr>
    </w:lvl>
    <w:lvl w:ilvl="2">
      <w:start w:val="1"/>
      <w:numFmt w:val="bullet"/>
      <w:lvlText w:val="☑"/>
      <w:lvlJc w:val="left"/>
      <w:pPr>
        <w:ind w:left="2160" w:hanging="360"/>
      </w:pPr>
    </w:lvl>
    <w:lvl w:ilvl="3">
      <w:start w:val="1"/>
      <w:numFmt w:val="bullet"/>
      <w:lvlText w:val="☑"/>
      <w:lvlJc w:val="left"/>
      <w:pPr>
        <w:ind w:left="2880" w:hanging="360"/>
      </w:pPr>
    </w:lvl>
    <w:lvl w:ilvl="4">
      <w:start w:val="1"/>
      <w:numFmt w:val="bullet"/>
      <w:lvlText w:val="☑"/>
      <w:lvlJc w:val="left"/>
      <w:pPr>
        <w:ind w:left="3600" w:hanging="360"/>
      </w:pPr>
    </w:lvl>
    <w:lvl w:ilvl="5">
      <w:start w:val="1"/>
      <w:numFmt w:val="bullet"/>
      <w:lvlText w:val="☑"/>
      <w:lvlJc w:val="left"/>
      <w:pPr>
        <w:ind w:left="4320" w:hanging="360"/>
      </w:pPr>
    </w:lvl>
    <w:lvl w:ilvl="6">
      <w:start w:val="1"/>
      <w:numFmt w:val="bullet"/>
      <w:lvlText w:val="☑"/>
      <w:lvlJc w:val="left"/>
      <w:pPr>
        <w:ind w:left="5040" w:hanging="360"/>
      </w:pPr>
    </w:lvl>
    <w:lvl w:ilvl="7">
      <w:start w:val="1"/>
      <w:numFmt w:val="bullet"/>
      <w:lvlText w:val="☑"/>
      <w:lvlJc w:val="left"/>
      <w:pPr>
        <w:ind w:left="5760" w:hanging="360"/>
      </w:pPr>
    </w:lvl>
    <w:lvl w:ilvl="8">
      <w:start w:val="1"/>
      <w:numFmt w:val="bullet"/>
      <w:lvlText w:val="☑"/>
      <w:lvlJc w:val="left"/>
      <w:pPr>
        <w:ind w:left="6480" w:hanging="36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1"/>
  </w:num>
</w:numbering>
</file>

<file path=word/settings.xml><?xml version="1.0" encoding="utf-8"?>
<w:settings xmlns:w="http://schemas.openxmlformats.org/wordprocessingml/2006/main"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en-US"/>
      </w:rPr>
    </w:rPrDefault>
    <w:pPrDefault>
      <w:pPr>
        <w:spacing w:after="160" w:line="312" w:lineRule="auto"/>
      </w:pPr>
    </w:pPrDefault>
  </w:docDefaults>
  <w:style w:type="paragraph" w:styleId="Normal" w:default="1">
    <w:name w:val="Normal"/>
  </w:style>
  <w:style w:type="paragraph" w:styleId="Heading1" w:default="0">
    <w:name w:val="heading 1"/>
    <w:basedOn w:val="Normal"/>
    <w:next w:val="Normal"/>
    <w:pPr>
      <w:keepNext/>
      <w:keepLines/>
      <w:spacing w:before="320" w:line="264" w:lineRule="auto"/>
      <w:outlineLvl w:val="0"/>
    </w:pPr>
    <w:rPr>
      <w:rFonts w:ascii="Calibri Light" w:hAnsi="Calibri Light"/>
      <w:b/>
      <w:color w:val="1A1A1A"/>
      <w:sz w:val="43"/>
      <w:szCs w:val="43"/>
    </w:rPr>
  </w:style>
  <w:style w:type="paragraph" w:styleId="Heading2" w:default="0">
    <w:name w:val="heading 2"/>
    <w:basedOn w:val="Normal"/>
    <w:next w:val="Normal"/>
    <w:pPr>
      <w:keepNext/>
      <w:keepLines/>
      <w:spacing w:before="320" w:line="264" w:lineRule="auto"/>
      <w:outlineLvl w:val="1"/>
    </w:pPr>
    <w:rPr>
      <w:rFonts w:ascii="Calibri Light" w:hAnsi="Calibri Light"/>
      <w:b/>
      <w:sz w:val="34"/>
      <w:szCs w:val="34"/>
    </w:rPr>
  </w:style>
  <w:style w:type="paragraph" w:styleId="Heading3" w:default="0">
    <w:name w:val="heading 3"/>
    <w:basedOn w:val="Normal"/>
    <w:next w:val="Normal"/>
    <w:pPr>
      <w:keepNext/>
      <w:keepLines/>
      <w:spacing w:before="160" w:line="264" w:lineRule="auto"/>
      <w:outlineLvl w:val="2"/>
    </w:pPr>
    <w:rPr>
      <w:rFonts w:ascii="Calibri Light" w:hAnsi="Calibri Light"/>
      <w:b/>
      <w:sz w:val="28"/>
      <w:szCs w:val="28"/>
    </w:rPr>
  </w:style>
  <w:style w:type="paragraph" w:styleId="Heading4" w:default="0">
    <w:name w:val="heading 4"/>
    <w:basedOn w:val="Normal"/>
    <w:next w:val="Normal"/>
    <w:pPr>
      <w:keepNext/>
      <w:keepLines/>
      <w:spacing w:before="160" w:line="264" w:lineRule="auto"/>
      <w:outlineLvl w:val="3"/>
    </w:pPr>
    <w:rPr>
      <w:rFonts w:ascii="Calibri Light" w:hAnsi="Calibri Light"/>
      <w:b/>
      <w:sz w:val="22"/>
      <w:szCs w:val="22"/>
    </w:rPr>
  </w:style>
  <w:style w:type="paragraph" w:styleId="Heading5" w:default="0">
    <w:name w:val="heading 5"/>
    <w:basedOn w:val="Normal"/>
    <w:next w:val="Normal"/>
    <w:pPr>
      <w:keepNext/>
      <w:keepLines/>
      <w:spacing w:before="160" w:line="264" w:lineRule="auto"/>
      <w:outlineLvl w:val="4"/>
    </w:pPr>
    <w:rPr>
      <w:rFonts w:ascii="Calibri Light" w:hAnsi="Calibri Light"/>
      <w:b/>
      <w:sz w:val="22"/>
      <w:szCs w:val="22"/>
    </w:rPr>
  </w:style>
  <w:style w:type="paragraph" w:styleId="Heading6" w:default="0">
    <w:name w:val="heading 6"/>
    <w:basedOn w:val="Normal"/>
    <w:next w:val="Normal"/>
    <w:pPr>
      <w:keepNext/>
      <w:keepLines/>
      <w:spacing w:before="160" w:line="264" w:lineRule="auto"/>
      <w:outlineLvl w:val="5"/>
    </w:pPr>
    <w:rPr>
      <w:rFonts w:ascii="Calibri Light" w:hAnsi="Calibri Light"/>
      <w:b/>
      <w:sz w:val="22"/>
      <w:szCs w:val="22"/>
    </w:rPr>
  </w:style>
  <w:style w:type="paragraph" w:styleId="Quote" w:default="0">
    <w:name w:val="Quote"/>
    <w:basedOn w:val="Normal"/>
    <w:pPr>
      <w:ind w:left="320"/>
      <w:pBdr>
        <w:left w:val="single" w:sz="24" w:space="12" w:color="BFBFBF"/>
      </w:pBdr>
    </w:pPr>
    <w:rPr>
      <w:i/>
      <w:color w:val="595959"/>
    </w:rPr>
  </w:style>
  <w:style w:type="character" w:styleId="CkHighlight">
    <w:name w:val="Clarkdown Highlight"/>
    <w:rPr>
      <w:shd w:val="clear" w:fill="FFF2A8"/>
    </w:rPr>
  </w:style>
  <w:style w:type="character" w:styleId="CkSmallcaps">
    <w:name w:val="Clarkdown Smallcaps"/>
    <w:rPr>
      <w:smallCaps/>
    </w:rPr>
  </w:style>
  <w:style w:type="character" w:styleId="CkUnderline">
    <w:name w:val="Clarkdown Underline"/>
    <w:rPr>
      <w:u w:val="single"/>
    </w:rPr>
  </w:style>
  <w:style w:type="character" w:styleId="CkMuted">
    <w:name w:val="Clarkdown Muted"/>
    <w:rPr>
      <w:color w:val="595959"/>
    </w:rPr>
  </w:style>
  <w:style w:type="character" w:styleId="CkAccent">
    <w:name w:val="Clarkdown Accent"/>
    <w:rPr>
      <w:color w:val="1A1A1A"/>
    </w:rPr>
  </w:style>
  <w:style w:type="character" w:styleId="CkCaption">
    <w:name w:val="Clarkdown Caption"/>
    <w:rPr>
      <w:i/>
      <w:color w:val="595959"/>
      <w:sz w:val="20"/>
      <w:szCs w:val="20"/>
    </w:rPr>
  </w:style>
  <w:style w:type="paragraph" w:styleId="CkDisplay" w:default="0">
    <w:name w:val="Clarkdown Display"/>
    <w:basedOn w:val="Normal"/>
    <w:next w:val="Normal"/>
    <w:pPr>
      <w:keepNext/>
      <w:keepLines/>
      <w:spacing w:after="240" w:line="264" w:lineRule="auto"/>
    </w:pPr>
    <w:rPr>
      <w:rFonts w:ascii="Calibri Light" w:hAnsi="Calibri Light"/>
      <w:b/>
      <w:color w:val="1A1A1A"/>
      <w:sz w:val="132"/>
      <w:szCs w:val="132"/>
    </w:rPr>
  </w:style>
  <w:style w:type="character" w:styleId="CkKicker">
    <w:name w:val="Clarkdown Kicker"/>
    <w:rPr>
      <w:smallCaps/>
      <w:spacing w:val="18"/>
      <w:color w:val="595959"/>
    </w:rPr>
  </w:style>
  <w:style w:type="paragraph" w:styleId="CkTrackedCaps" w:default="0">
    <w:name w:val="Clarkdown Tracked Caps"/>
    <w:basedOn w:val="Normal"/>
    <w:next w:val="Normal"/>
    <w:rPr>
      <w:smallCaps/>
      <w:spacing w:val="18"/>
    </w:rPr>
  </w:style>
  <w:style w:type="paragraph" w:styleId="Title" w:default="0">
    <w:name w:val="Title"/>
    <w:basedOn w:val="Normal"/>
    <w:next w:val="Normal"/>
    <w:pPr>
      <w:keepNext/>
      <w:keepLines/>
      <w:spacing w:after="240" w:line="264" w:lineRule="auto"/>
    </w:pPr>
    <w:rPr>
      <w:rFonts w:ascii="Calibri Light" w:hAnsi="Calibri Light"/>
      <w:b/>
      <w:sz w:val="54"/>
      <w:szCs w:val="54"/>
    </w:rPr>
  </w:style>
  <w:style w:type="character" w:styleId="Hyperlink">
    <w:name w:val="Hyperlink"/>
    <w:rPr>
      <w:color w:val="1A1A1A"/>
      <w:u w:val="single"/>
    </w:rPr>
  </w:style>
  <w:style w:type="paragraph" w:styleId="CkCodeBlock" w:default="0">
    <w:name w:val="Clarkdown Code Block"/>
    <w:basedOn w:val="Normal"/>
    <w:pPr>
      <w:shd w:val="clear" w:fill="EDEDED"/>
      <w:spacing w:after="0" w:line="240" w:lineRule="auto"/>
    </w:pPr>
    <w:rPr>
      <w:rFonts w:ascii="Consolas" w:hAnsi="Consolas"/>
      <w:noProof/>
      <w:sz w:val="20"/>
    </w:rPr>
  </w:style>
  <w:style w:type="character" w:styleId="CkCode">
    <w:name w:val="Clarkdown Code"/>
    <w:rPr>
      <w:rFonts w:ascii="Consolas" w:hAnsi="Consolas"/>
      <w:shd w:val="clear" w:fill="EDEDED"/>
      <w:sz w:val="20"/>
    </w:rPr>
  </w:style>
  <w:style w:type="paragraph" w:styleId="Caption" w:default="0">
    <w:name w:val="caption"/>
    <w:basedOn w:val="Normal"/>
    <w:rPr>
      <w:i/>
      <w:sz w:val="18"/>
    </w:rPr>
  </w:style>
  <w:style w:type="paragraph" w:styleId="ListParagraph" w:default="0">
    <w:name w:val="List Paragraph"/>
    <w:basedOn w:val="Normal"/>
    <w:pPr>
      <w:ind w:left="320"/>
    </w:pPr>
  </w:style>
  <w:style w:type="paragraph" w:styleId="CkUnknown" w:default="0">
    <w:name w:val="Clarkdown Unknown"/>
    <w:basedOn w:val="Normal"/>
    <w:pPr>
      <w:shd w:val="clear" w:fill="FFEEEE"/>
    </w:pPr>
  </w:style>
  <w:style w:type="paragraph" w:styleId="FootnoteText" w:default="0">
    <w:name w:val="footnote text"/>
    <w:basedOn w:val="Normal"/>
    <w:rPr>
      <w:sz w:val="18"/>
    </w:rPr>
  </w:style>
  <w:style w:type="character" w:styleId="FootnoteReference">
    <w:name w:val="footnote reference"/>
    <w:rPr>
      <w:vertAlign w:val="superscript"/>
    </w:rPr>
  </w:style>
  <w:style w:type="table" w:styleId="CkTable">
    <w:name w:val="Clarkdown Table"/>
    <w:tblPr>
      <w:tblBorders>
        <w:top w:val="single" w:sz="4" w:color="BFBFBF"/>
        <w:left w:val="single" w:sz="4" w:color="BFBFBF"/>
        <w:bottom w:val="single" w:sz="4" w:color="BFBFBF"/>
        <w:right w:val="single" w:sz="4" w:color="BFBFBF"/>
        <w:insideH w:val="single" w:sz="4" w:color="BFBFBF"/>
        <w:insideV w:val="single" w:sz="4" w:color="BFBFBF"/>
      </w:tblBorders>
      <w:tblCellMar>
        <w:top w:w="80" w:type="dxa"/>
        <w:left w:w="80" w:type="dxa"/>
        <w:bottom w:w="80" w:type="dxa"/>
        <w:right w:w="80" w:type="dxa"/>
      </w:tblCellMar>
    </w:tblPr>
  </w:style>
  <w:style w:type="table" w:styleId="CkLayout">
    <w:name w:val="Clarkdown Layout"/>
    <w:tblPr>
      <w:tblBorders>
        <w:top w:val="none"/>
        <w:left w:val="none"/>
        <w:bottom w:val="none"/>
        <w:right w:val="none"/>
        <w:insideH w:val="none"/>
        <w:insideV w:val="none"/>
      </w:tblBorders>
    </w:tblPr>
  </w:style>
  <w:style w:type="paragraph" w:styleId="CkNote" w:default="0">
    <w:name w:val="Clarkdown Note"/>
    <w:basedOn w:val="Normal"/>
    <w:pPr>
      <w:pBdr>
        <w:left w:val="single" w:sz="24" w:space="8" w:color="2F6FEB"/>
      </w:pBdr>
      <w:ind w:left="240"/>
    </w:pPr>
  </w:style>
  <w:style w:type="paragraph" w:styleId="CkTip" w:default="0">
    <w:name w:val="Clarkdown Tip"/>
    <w:basedOn w:val="Normal"/>
    <w:pPr>
      <w:pBdr>
        <w:left w:val="single" w:sz="24" w:space="8" w:color="1A7F37"/>
      </w:pBdr>
      <w:ind w:left="240"/>
    </w:pPr>
  </w:style>
  <w:style w:type="paragraph" w:styleId="CkWarning" w:default="0">
    <w:name w:val="Clarkdown Warning"/>
    <w:basedOn w:val="Normal"/>
    <w:pPr>
      <w:pBdr>
        <w:left w:val="single" w:sz="24" w:space="8" w:color="9A6700"/>
      </w:pBdr>
      <w:ind w:left="240"/>
    </w:pPr>
  </w:style>
  <w:style w:type="paragraph" w:styleId="CkImportant" w:default="0">
    <w:name w:val="Clarkdown Important"/>
    <w:basedOn w:val="Normal"/>
    <w:pPr>
      <w:pBdr>
        <w:left w:val="single" w:sz="24" w:space="8" w:color="8250DF"/>
      </w:pBdr>
      <w:ind w:left="240"/>
    </w:pPr>
  </w:style>
  <w:style w:type="paragraph" w:styleId="CkCaution" w:default="0">
    <w:name w:val="Clarkdown Caution"/>
    <w:basedOn w:val="Normal"/>
    <w:pPr>
      <w:pBdr>
        <w:left w:val="single" w:sz="24" w:space="8" w:color="CF222E"/>
      </w:pBdr>
      <w:ind w:left="240"/>
    </w:pPr>
  </w:style>
  <w:style w:type="paragraph" w:styleId="CkCallout" w:default="0">
    <w:name w:val="CkCallout"/>
    <w:basedOn w:val="Normal"/>
  </w:style>
</w:styles>
</file>

<file path=word/_rels/document.xml.rels><?xml version="1.0" encoding="UTF-8" standalone="yes"?>
<Relationships xmlns="http://schemas.openxmlformats.org/package/2006/relationships"><Relationship Id="rIdStyles" Type="http://schemas.openxmlformats.org/officeDocument/2006/relationships/styles" Target="styles.xml"/><Relationship Id="rIdNumbering" Type="http://schemas.openxmlformats.org/officeDocument/2006/relationships/numbering" Target="numbering.xml"/><Relationship Id="rIdFonts" Type="http://schemas.openxmlformats.org/officeDocument/2006/relationships/fontTable" Target="fontTable.xml"/><Relationship Id="rIdSettings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